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A419B" w14:textId="77777777" w:rsidR="00C87E78" w:rsidRDefault="00C87E78">
      <w:pPr>
        <w:pStyle w:val="BodyText"/>
        <w:spacing w:before="9"/>
        <w:rPr>
          <w:rFonts w:ascii="Times New Roman"/>
          <w:sz w:val="4"/>
        </w:rPr>
      </w:pPr>
    </w:p>
    <w:p w14:paraId="54738C22" w14:textId="77777777" w:rsidR="00C87E78" w:rsidRDefault="00000000">
      <w:pPr>
        <w:pStyle w:val="BodyText"/>
        <w:ind w:left="1610"/>
        <w:rPr>
          <w:rFonts w:ascii="Times New Roman"/>
          <w:sz w:val="20"/>
        </w:rPr>
      </w:pPr>
      <w:r>
        <w:rPr>
          <w:rFonts w:ascii="Times New Roman"/>
          <w:noProof/>
          <w:sz w:val="20"/>
        </w:rPr>
        <w:drawing>
          <wp:inline distT="0" distB="0" distL="0" distR="0" wp14:anchorId="0E2F455D" wp14:editId="648C3975">
            <wp:extent cx="3348473" cy="925557"/>
            <wp:effectExtent l="0" t="0" r="4445" b="8255"/>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369805" cy="931453"/>
                    </a:xfrm>
                    <a:prstGeom prst="rect">
                      <a:avLst/>
                    </a:prstGeom>
                  </pic:spPr>
                </pic:pic>
              </a:graphicData>
            </a:graphic>
          </wp:inline>
        </w:drawing>
      </w:r>
    </w:p>
    <w:p w14:paraId="6FD3D05C" w14:textId="77777777" w:rsidR="00C87E78" w:rsidRDefault="00C87E78">
      <w:pPr>
        <w:pStyle w:val="BodyText"/>
        <w:rPr>
          <w:rFonts w:ascii="Times New Roman"/>
        </w:rPr>
      </w:pPr>
    </w:p>
    <w:p w14:paraId="2BED5BB9" w14:textId="77777777" w:rsidR="00C87E78" w:rsidRDefault="00C87E78">
      <w:pPr>
        <w:pStyle w:val="BodyText"/>
        <w:rPr>
          <w:rFonts w:ascii="Times New Roman"/>
        </w:rPr>
      </w:pPr>
    </w:p>
    <w:p w14:paraId="4BE49D40" w14:textId="77777777" w:rsidR="00C87E78" w:rsidRDefault="00C87E78">
      <w:pPr>
        <w:pStyle w:val="BodyText"/>
        <w:spacing w:before="34"/>
        <w:rPr>
          <w:rFonts w:ascii="Times New Roman"/>
        </w:rPr>
      </w:pPr>
    </w:p>
    <w:p w14:paraId="1C718050" w14:textId="29BEA7DD" w:rsidR="00C87E78" w:rsidRPr="00CD0C89" w:rsidRDefault="00000000" w:rsidP="0010576A">
      <w:pPr>
        <w:pStyle w:val="Heading1"/>
        <w:ind w:left="0"/>
        <w:jc w:val="center"/>
        <w:rPr>
          <w:rFonts w:asciiTheme="minorHAnsi" w:hAnsiTheme="minorHAnsi" w:cstheme="minorHAnsi"/>
          <w:sz w:val="32"/>
          <w:szCs w:val="32"/>
          <w:u w:val="none"/>
        </w:rPr>
      </w:pPr>
      <w:r w:rsidRPr="00CD0C89">
        <w:rPr>
          <w:rFonts w:asciiTheme="minorHAnsi" w:hAnsiTheme="minorHAnsi" w:cstheme="minorHAnsi"/>
          <w:sz w:val="32"/>
          <w:szCs w:val="32"/>
          <w:u w:val="none"/>
        </w:rPr>
        <w:t>Equality,</w:t>
      </w:r>
      <w:r w:rsidRPr="00CD0C89">
        <w:rPr>
          <w:rFonts w:asciiTheme="minorHAnsi" w:hAnsiTheme="minorHAnsi" w:cstheme="minorHAnsi"/>
          <w:spacing w:val="-2"/>
          <w:sz w:val="32"/>
          <w:szCs w:val="32"/>
          <w:u w:val="none"/>
        </w:rPr>
        <w:t xml:space="preserve"> </w:t>
      </w:r>
      <w:r w:rsidRPr="00CD0C89">
        <w:rPr>
          <w:rFonts w:asciiTheme="minorHAnsi" w:hAnsiTheme="minorHAnsi" w:cstheme="minorHAnsi"/>
          <w:sz w:val="32"/>
          <w:szCs w:val="32"/>
          <w:u w:val="none"/>
        </w:rPr>
        <w:t>Diversity</w:t>
      </w:r>
      <w:r w:rsidRPr="00CD0C89">
        <w:rPr>
          <w:rFonts w:asciiTheme="minorHAnsi" w:hAnsiTheme="minorHAnsi" w:cstheme="minorHAnsi"/>
          <w:spacing w:val="-3"/>
          <w:sz w:val="32"/>
          <w:szCs w:val="32"/>
          <w:u w:val="none"/>
        </w:rPr>
        <w:t xml:space="preserve"> </w:t>
      </w:r>
      <w:r w:rsidRPr="00CD0C89">
        <w:rPr>
          <w:rFonts w:asciiTheme="minorHAnsi" w:hAnsiTheme="minorHAnsi" w:cstheme="minorHAnsi"/>
          <w:sz w:val="32"/>
          <w:szCs w:val="32"/>
          <w:u w:val="none"/>
        </w:rPr>
        <w:t>and</w:t>
      </w:r>
      <w:r w:rsidRPr="00CD0C89">
        <w:rPr>
          <w:rFonts w:asciiTheme="minorHAnsi" w:hAnsiTheme="minorHAnsi" w:cstheme="minorHAnsi"/>
          <w:spacing w:val="-3"/>
          <w:sz w:val="32"/>
          <w:szCs w:val="32"/>
          <w:u w:val="none"/>
        </w:rPr>
        <w:t xml:space="preserve"> </w:t>
      </w:r>
      <w:r w:rsidRPr="00CD0C89">
        <w:rPr>
          <w:rFonts w:asciiTheme="minorHAnsi" w:hAnsiTheme="minorHAnsi" w:cstheme="minorHAnsi"/>
          <w:sz w:val="32"/>
          <w:szCs w:val="32"/>
          <w:u w:val="none"/>
        </w:rPr>
        <w:t>Inclusion</w:t>
      </w:r>
      <w:r w:rsidRPr="00CD0C89">
        <w:rPr>
          <w:rFonts w:asciiTheme="minorHAnsi" w:hAnsiTheme="minorHAnsi" w:cstheme="minorHAnsi"/>
          <w:spacing w:val="-3"/>
          <w:sz w:val="32"/>
          <w:szCs w:val="32"/>
          <w:u w:val="none"/>
        </w:rPr>
        <w:t xml:space="preserve"> </w:t>
      </w:r>
      <w:r w:rsidRPr="00CD0C89">
        <w:rPr>
          <w:rFonts w:asciiTheme="minorHAnsi" w:hAnsiTheme="minorHAnsi" w:cstheme="minorHAnsi"/>
          <w:spacing w:val="-2"/>
          <w:sz w:val="32"/>
          <w:szCs w:val="32"/>
          <w:u w:val="none"/>
        </w:rPr>
        <w:t>Policy</w:t>
      </w:r>
      <w:r w:rsidR="0010576A">
        <w:rPr>
          <w:rFonts w:asciiTheme="minorHAnsi" w:hAnsiTheme="minorHAnsi" w:cstheme="minorHAnsi"/>
          <w:spacing w:val="-2"/>
          <w:sz w:val="32"/>
          <w:szCs w:val="32"/>
          <w:u w:val="none"/>
        </w:rPr>
        <w:br/>
      </w:r>
      <w:r w:rsidR="0010576A">
        <w:rPr>
          <w:rFonts w:asciiTheme="minorHAnsi" w:hAnsiTheme="minorHAnsi" w:cstheme="minorHAnsi"/>
          <w:spacing w:val="-2"/>
          <w:sz w:val="32"/>
          <w:szCs w:val="32"/>
          <w:u w:val="none"/>
        </w:rPr>
        <w:br/>
        <w:t>1</w:t>
      </w:r>
      <w:r w:rsidR="0010576A" w:rsidRPr="0010576A">
        <w:rPr>
          <w:rFonts w:asciiTheme="minorHAnsi" w:hAnsiTheme="minorHAnsi" w:cstheme="minorHAnsi"/>
          <w:spacing w:val="-2"/>
          <w:sz w:val="32"/>
          <w:szCs w:val="32"/>
          <w:u w:val="none"/>
          <w:vertAlign w:val="superscript"/>
        </w:rPr>
        <w:t>st</w:t>
      </w:r>
      <w:r w:rsidR="0010576A">
        <w:rPr>
          <w:rFonts w:asciiTheme="minorHAnsi" w:hAnsiTheme="minorHAnsi" w:cstheme="minorHAnsi"/>
          <w:spacing w:val="-2"/>
          <w:sz w:val="32"/>
          <w:szCs w:val="32"/>
          <w:u w:val="none"/>
        </w:rPr>
        <w:t xml:space="preserve"> October 2024</w:t>
      </w:r>
    </w:p>
    <w:p w14:paraId="49542B4B" w14:textId="77777777" w:rsidR="00C87E78" w:rsidRDefault="00C87E78">
      <w:pPr>
        <w:pStyle w:val="BodyText"/>
        <w:spacing w:before="134"/>
        <w:rPr>
          <w:b/>
        </w:rPr>
      </w:pPr>
    </w:p>
    <w:p w14:paraId="3D0DB8DC" w14:textId="77777777" w:rsidR="00C87E78" w:rsidRDefault="00000000">
      <w:pPr>
        <w:spacing w:before="1"/>
        <w:ind w:left="120"/>
        <w:rPr>
          <w:b/>
          <w:sz w:val="24"/>
        </w:rPr>
      </w:pPr>
      <w:r>
        <w:rPr>
          <w:b/>
          <w:spacing w:val="-2"/>
          <w:sz w:val="24"/>
          <w:u w:val="single"/>
        </w:rPr>
        <w:t>Objectives</w:t>
      </w:r>
    </w:p>
    <w:p w14:paraId="527996E1" w14:textId="77777777" w:rsidR="00C87E78" w:rsidRDefault="00C87E78">
      <w:pPr>
        <w:pStyle w:val="BodyText"/>
        <w:spacing w:before="133"/>
        <w:rPr>
          <w:b/>
        </w:rPr>
      </w:pPr>
    </w:p>
    <w:p w14:paraId="1D9E101B" w14:textId="77777777" w:rsidR="00C87E78" w:rsidRDefault="00000000">
      <w:pPr>
        <w:pStyle w:val="ListParagraph"/>
        <w:numPr>
          <w:ilvl w:val="0"/>
          <w:numId w:val="2"/>
        </w:numPr>
        <w:tabs>
          <w:tab w:val="left" w:pos="840"/>
        </w:tabs>
        <w:spacing w:before="1" w:line="360" w:lineRule="auto"/>
        <w:ind w:right="1149"/>
        <w:rPr>
          <w:sz w:val="24"/>
        </w:rPr>
      </w:pPr>
      <w:r>
        <w:rPr>
          <w:sz w:val="24"/>
        </w:rPr>
        <w:t>To</w:t>
      </w:r>
      <w:r>
        <w:rPr>
          <w:spacing w:val="-2"/>
          <w:sz w:val="24"/>
        </w:rPr>
        <w:t xml:space="preserve"> </w:t>
      </w:r>
      <w:r>
        <w:rPr>
          <w:sz w:val="24"/>
        </w:rPr>
        <w:t>make</w:t>
      </w:r>
      <w:r>
        <w:rPr>
          <w:spacing w:val="-2"/>
          <w:sz w:val="24"/>
        </w:rPr>
        <w:t xml:space="preserve"> </w:t>
      </w:r>
      <w:r>
        <w:rPr>
          <w:sz w:val="24"/>
        </w:rPr>
        <w:t>Boleh</w:t>
      </w:r>
      <w:r>
        <w:rPr>
          <w:spacing w:val="-1"/>
          <w:sz w:val="24"/>
        </w:rPr>
        <w:t xml:space="preserve"> </w:t>
      </w:r>
      <w:r>
        <w:rPr>
          <w:sz w:val="24"/>
        </w:rPr>
        <w:t>a</w:t>
      </w:r>
      <w:r>
        <w:rPr>
          <w:spacing w:val="-5"/>
          <w:sz w:val="24"/>
        </w:rPr>
        <w:t xml:space="preserve"> </w:t>
      </w:r>
      <w:r>
        <w:rPr>
          <w:sz w:val="24"/>
        </w:rPr>
        <w:t>resource</w:t>
      </w:r>
      <w:r>
        <w:rPr>
          <w:spacing w:val="-2"/>
          <w:sz w:val="24"/>
        </w:rPr>
        <w:t xml:space="preserve"> </w:t>
      </w:r>
      <w:r>
        <w:rPr>
          <w:sz w:val="24"/>
        </w:rPr>
        <w:t>that</w:t>
      </w:r>
      <w:r>
        <w:rPr>
          <w:spacing w:val="-4"/>
          <w:sz w:val="24"/>
        </w:rPr>
        <w:t xml:space="preserve"> </w:t>
      </w:r>
      <w:r>
        <w:rPr>
          <w:sz w:val="24"/>
        </w:rPr>
        <w:t>is</w:t>
      </w:r>
      <w:r>
        <w:rPr>
          <w:spacing w:val="-3"/>
          <w:sz w:val="24"/>
        </w:rPr>
        <w:t xml:space="preserve"> </w:t>
      </w:r>
      <w:r>
        <w:rPr>
          <w:sz w:val="24"/>
        </w:rPr>
        <w:t>genuinely</w:t>
      </w:r>
      <w:r>
        <w:rPr>
          <w:spacing w:val="-3"/>
          <w:sz w:val="24"/>
        </w:rPr>
        <w:t xml:space="preserve"> </w:t>
      </w:r>
      <w:r>
        <w:rPr>
          <w:sz w:val="24"/>
        </w:rPr>
        <w:t>open</w:t>
      </w:r>
      <w:r>
        <w:rPr>
          <w:spacing w:val="-6"/>
          <w:sz w:val="24"/>
        </w:rPr>
        <w:t xml:space="preserve"> </w:t>
      </w:r>
      <w:r>
        <w:rPr>
          <w:sz w:val="24"/>
        </w:rPr>
        <w:t>to</w:t>
      </w:r>
      <w:r>
        <w:rPr>
          <w:spacing w:val="-2"/>
          <w:sz w:val="24"/>
        </w:rPr>
        <w:t xml:space="preserve"> </w:t>
      </w:r>
      <w:r>
        <w:rPr>
          <w:sz w:val="24"/>
        </w:rPr>
        <w:t>anyone</w:t>
      </w:r>
      <w:r>
        <w:rPr>
          <w:spacing w:val="-4"/>
          <w:sz w:val="24"/>
        </w:rPr>
        <w:t xml:space="preserve"> </w:t>
      </w:r>
      <w:r>
        <w:rPr>
          <w:sz w:val="24"/>
        </w:rPr>
        <w:t>who</w:t>
      </w:r>
      <w:r>
        <w:rPr>
          <w:spacing w:val="-2"/>
          <w:sz w:val="24"/>
        </w:rPr>
        <w:t xml:space="preserve"> </w:t>
      </w:r>
      <w:r>
        <w:rPr>
          <w:sz w:val="24"/>
        </w:rPr>
        <w:t>can</w:t>
      </w:r>
      <w:r>
        <w:rPr>
          <w:spacing w:val="-4"/>
          <w:sz w:val="24"/>
        </w:rPr>
        <w:t xml:space="preserve"> </w:t>
      </w:r>
      <w:r>
        <w:rPr>
          <w:sz w:val="24"/>
        </w:rPr>
        <w:t>take part within our user group as defined in our governing document.</w:t>
      </w:r>
    </w:p>
    <w:p w14:paraId="53DC9188" w14:textId="77777777" w:rsidR="00C87E78" w:rsidRDefault="00000000">
      <w:pPr>
        <w:pStyle w:val="ListParagraph"/>
        <w:numPr>
          <w:ilvl w:val="0"/>
          <w:numId w:val="2"/>
        </w:numPr>
        <w:tabs>
          <w:tab w:val="left" w:pos="840"/>
        </w:tabs>
        <w:spacing w:line="360" w:lineRule="auto"/>
        <w:ind w:right="941"/>
        <w:rPr>
          <w:sz w:val="24"/>
        </w:rPr>
      </w:pPr>
      <w:r>
        <w:rPr>
          <w:sz w:val="24"/>
        </w:rPr>
        <w:t>To</w:t>
      </w:r>
      <w:r>
        <w:rPr>
          <w:spacing w:val="-2"/>
          <w:sz w:val="24"/>
        </w:rPr>
        <w:t xml:space="preserve"> </w:t>
      </w:r>
      <w:r>
        <w:rPr>
          <w:sz w:val="24"/>
        </w:rPr>
        <w:t>provide</w:t>
      </w:r>
      <w:r>
        <w:rPr>
          <w:spacing w:val="-4"/>
          <w:sz w:val="24"/>
        </w:rPr>
        <w:t xml:space="preserve"> </w:t>
      </w:r>
      <w:r>
        <w:rPr>
          <w:sz w:val="24"/>
        </w:rPr>
        <w:t>the</w:t>
      </w:r>
      <w:r>
        <w:rPr>
          <w:spacing w:val="-4"/>
          <w:sz w:val="24"/>
        </w:rPr>
        <w:t xml:space="preserve"> </w:t>
      </w:r>
      <w:r>
        <w:rPr>
          <w:sz w:val="24"/>
        </w:rPr>
        <w:t>framework</w:t>
      </w:r>
      <w:r>
        <w:rPr>
          <w:spacing w:val="-4"/>
          <w:sz w:val="24"/>
        </w:rPr>
        <w:t xml:space="preserve"> </w:t>
      </w:r>
      <w:r>
        <w:rPr>
          <w:sz w:val="24"/>
        </w:rPr>
        <w:t>for</w:t>
      </w:r>
      <w:r>
        <w:rPr>
          <w:spacing w:val="-2"/>
          <w:sz w:val="24"/>
        </w:rPr>
        <w:t xml:space="preserve"> </w:t>
      </w:r>
      <w:r>
        <w:rPr>
          <w:sz w:val="24"/>
        </w:rPr>
        <w:t>our</w:t>
      </w:r>
      <w:r>
        <w:rPr>
          <w:spacing w:val="-5"/>
          <w:sz w:val="24"/>
        </w:rPr>
        <w:t xml:space="preserve"> </w:t>
      </w:r>
      <w:r>
        <w:rPr>
          <w:sz w:val="24"/>
        </w:rPr>
        <w:t>users</w:t>
      </w:r>
      <w:r>
        <w:rPr>
          <w:spacing w:val="-5"/>
          <w:sz w:val="24"/>
        </w:rPr>
        <w:t xml:space="preserve"> </w:t>
      </w:r>
      <w:r>
        <w:rPr>
          <w:sz w:val="24"/>
        </w:rPr>
        <w:t>to</w:t>
      </w:r>
      <w:r>
        <w:rPr>
          <w:spacing w:val="-4"/>
          <w:sz w:val="24"/>
        </w:rPr>
        <w:t xml:space="preserve"> </w:t>
      </w:r>
      <w:r>
        <w:rPr>
          <w:sz w:val="24"/>
        </w:rPr>
        <w:t>enjoy</w:t>
      </w:r>
      <w:r>
        <w:rPr>
          <w:spacing w:val="-3"/>
          <w:sz w:val="24"/>
        </w:rPr>
        <w:t xml:space="preserve"> </w:t>
      </w:r>
      <w:r>
        <w:rPr>
          <w:sz w:val="24"/>
        </w:rPr>
        <w:t>sailing</w:t>
      </w:r>
      <w:r>
        <w:rPr>
          <w:spacing w:val="-5"/>
          <w:sz w:val="24"/>
        </w:rPr>
        <w:t xml:space="preserve"> </w:t>
      </w:r>
      <w:r>
        <w:rPr>
          <w:sz w:val="24"/>
        </w:rPr>
        <w:t>training</w:t>
      </w:r>
      <w:r>
        <w:rPr>
          <w:spacing w:val="-3"/>
          <w:sz w:val="24"/>
        </w:rPr>
        <w:t xml:space="preserve"> </w:t>
      </w:r>
      <w:r>
        <w:rPr>
          <w:sz w:val="24"/>
        </w:rPr>
        <w:t>on</w:t>
      </w:r>
      <w:r>
        <w:rPr>
          <w:spacing w:val="-1"/>
          <w:sz w:val="24"/>
        </w:rPr>
        <w:t xml:space="preserve"> </w:t>
      </w:r>
      <w:r>
        <w:rPr>
          <w:sz w:val="24"/>
        </w:rPr>
        <w:t>Boleh</w:t>
      </w:r>
      <w:r>
        <w:rPr>
          <w:spacing w:val="-1"/>
          <w:sz w:val="24"/>
        </w:rPr>
        <w:t xml:space="preserve"> </w:t>
      </w:r>
      <w:r>
        <w:rPr>
          <w:sz w:val="24"/>
        </w:rPr>
        <w:t>in whatever capacity and to whatever level the individual desires.</w:t>
      </w:r>
    </w:p>
    <w:p w14:paraId="4FC7F150" w14:textId="77777777" w:rsidR="00C87E78" w:rsidRDefault="00000000">
      <w:pPr>
        <w:pStyle w:val="ListParagraph"/>
        <w:numPr>
          <w:ilvl w:val="0"/>
          <w:numId w:val="2"/>
        </w:numPr>
        <w:tabs>
          <w:tab w:val="left" w:pos="839"/>
        </w:tabs>
        <w:spacing w:line="360" w:lineRule="auto"/>
        <w:ind w:left="839" w:right="740"/>
        <w:rPr>
          <w:sz w:val="24"/>
        </w:rPr>
      </w:pPr>
      <w:r>
        <w:rPr>
          <w:sz w:val="24"/>
        </w:rPr>
        <w:t>To</w:t>
      </w:r>
      <w:r>
        <w:rPr>
          <w:spacing w:val="-2"/>
          <w:sz w:val="24"/>
        </w:rPr>
        <w:t xml:space="preserve"> </w:t>
      </w:r>
      <w:r>
        <w:rPr>
          <w:sz w:val="24"/>
        </w:rPr>
        <w:t>ensure</w:t>
      </w:r>
      <w:r>
        <w:rPr>
          <w:spacing w:val="-4"/>
          <w:sz w:val="24"/>
        </w:rPr>
        <w:t xml:space="preserve"> </w:t>
      </w:r>
      <w:r>
        <w:rPr>
          <w:sz w:val="24"/>
        </w:rPr>
        <w:t>that</w:t>
      </w:r>
      <w:r>
        <w:rPr>
          <w:spacing w:val="-4"/>
          <w:sz w:val="24"/>
        </w:rPr>
        <w:t xml:space="preserve"> </w:t>
      </w:r>
      <w:r>
        <w:rPr>
          <w:sz w:val="24"/>
        </w:rPr>
        <w:t>The</w:t>
      </w:r>
      <w:r>
        <w:rPr>
          <w:spacing w:val="-2"/>
          <w:sz w:val="24"/>
        </w:rPr>
        <w:t xml:space="preserve"> </w:t>
      </w:r>
      <w:r>
        <w:rPr>
          <w:sz w:val="24"/>
        </w:rPr>
        <w:t>Boleh</w:t>
      </w:r>
      <w:r>
        <w:rPr>
          <w:spacing w:val="-4"/>
          <w:sz w:val="24"/>
        </w:rPr>
        <w:t xml:space="preserve"> </w:t>
      </w:r>
      <w:r>
        <w:rPr>
          <w:sz w:val="24"/>
        </w:rPr>
        <w:t>Trust’s</w:t>
      </w:r>
      <w:r>
        <w:rPr>
          <w:spacing w:val="-3"/>
          <w:sz w:val="24"/>
        </w:rPr>
        <w:t xml:space="preserve"> </w:t>
      </w:r>
      <w:r>
        <w:rPr>
          <w:sz w:val="24"/>
        </w:rPr>
        <w:t>services</w:t>
      </w:r>
      <w:r>
        <w:rPr>
          <w:spacing w:val="-3"/>
          <w:sz w:val="24"/>
        </w:rPr>
        <w:t xml:space="preserve"> </w:t>
      </w:r>
      <w:r>
        <w:rPr>
          <w:sz w:val="24"/>
        </w:rPr>
        <w:t>are</w:t>
      </w:r>
      <w:r>
        <w:rPr>
          <w:spacing w:val="-2"/>
          <w:sz w:val="24"/>
        </w:rPr>
        <w:t xml:space="preserve"> </w:t>
      </w:r>
      <w:r>
        <w:rPr>
          <w:sz w:val="24"/>
        </w:rPr>
        <w:t>accessible</w:t>
      </w:r>
      <w:r>
        <w:rPr>
          <w:spacing w:val="-2"/>
          <w:sz w:val="24"/>
        </w:rPr>
        <w:t xml:space="preserve"> </w:t>
      </w:r>
      <w:r>
        <w:rPr>
          <w:sz w:val="24"/>
        </w:rPr>
        <w:t>to</w:t>
      </w:r>
      <w:r>
        <w:rPr>
          <w:spacing w:val="-2"/>
          <w:sz w:val="24"/>
        </w:rPr>
        <w:t xml:space="preserve"> </w:t>
      </w:r>
      <w:r>
        <w:rPr>
          <w:sz w:val="24"/>
        </w:rPr>
        <w:t>all,</w:t>
      </w:r>
      <w:r>
        <w:rPr>
          <w:spacing w:val="-5"/>
          <w:sz w:val="24"/>
        </w:rPr>
        <w:t xml:space="preserve"> </w:t>
      </w:r>
      <w:r>
        <w:rPr>
          <w:sz w:val="24"/>
        </w:rPr>
        <w:t>including</w:t>
      </w:r>
      <w:r>
        <w:rPr>
          <w:spacing w:val="-5"/>
          <w:sz w:val="24"/>
        </w:rPr>
        <w:t xml:space="preserve"> </w:t>
      </w:r>
      <w:r>
        <w:rPr>
          <w:sz w:val="24"/>
        </w:rPr>
        <w:t>those who have been under-represented in the past.</w:t>
      </w:r>
    </w:p>
    <w:p w14:paraId="44815AE9" w14:textId="77777777" w:rsidR="00C87E78" w:rsidRDefault="00000000">
      <w:pPr>
        <w:pStyle w:val="Heading1"/>
        <w:spacing w:before="279"/>
        <w:ind w:left="119"/>
        <w:rPr>
          <w:u w:val="none"/>
        </w:rPr>
      </w:pPr>
      <w:r>
        <w:t>Policy</w:t>
      </w:r>
      <w:r>
        <w:rPr>
          <w:spacing w:val="-1"/>
        </w:rPr>
        <w:t xml:space="preserve"> </w:t>
      </w:r>
      <w:r>
        <w:rPr>
          <w:spacing w:val="-2"/>
        </w:rPr>
        <w:t>Statement</w:t>
      </w:r>
    </w:p>
    <w:p w14:paraId="3189761C" w14:textId="77777777" w:rsidR="00C87E78" w:rsidRDefault="00C87E78">
      <w:pPr>
        <w:pStyle w:val="BodyText"/>
        <w:spacing w:before="134"/>
        <w:rPr>
          <w:b/>
        </w:rPr>
      </w:pPr>
    </w:p>
    <w:p w14:paraId="0184E55F" w14:textId="77777777" w:rsidR="00C87E78" w:rsidRDefault="00000000">
      <w:pPr>
        <w:pStyle w:val="BodyText"/>
        <w:spacing w:line="360" w:lineRule="auto"/>
        <w:ind w:left="840" w:right="750"/>
      </w:pPr>
      <w:r>
        <w:t>The Boleh Trust is committed to the principles of equality of opportunity</w:t>
      </w:r>
      <w:r>
        <w:rPr>
          <w:spacing w:val="-1"/>
        </w:rPr>
        <w:t xml:space="preserve"> </w:t>
      </w:r>
      <w:r>
        <w:t>and embracing diversity. In carrying out our functions as a charitable trust The Boleh Trust is committed to promoting equality of opportunity for all and to ensuring that no individual is discriminated against in the planning and delivery of our activities.</w:t>
      </w:r>
    </w:p>
    <w:p w14:paraId="62600EC7" w14:textId="77777777" w:rsidR="00C87E78" w:rsidRDefault="00C87E78">
      <w:pPr>
        <w:pStyle w:val="BodyText"/>
        <w:spacing w:before="6"/>
      </w:pPr>
    </w:p>
    <w:p w14:paraId="1A23DB03" w14:textId="77777777" w:rsidR="00C87E78" w:rsidRDefault="00000000" w:rsidP="00CD0C89">
      <w:pPr>
        <w:pStyle w:val="BodyText"/>
        <w:spacing w:line="360" w:lineRule="auto"/>
        <w:ind w:left="839" w:right="748"/>
      </w:pPr>
      <w:r>
        <w:t>The Boleh Trust aims to ensure that all present and potential users, members,</w:t>
      </w:r>
      <w:r>
        <w:rPr>
          <w:spacing w:val="-5"/>
        </w:rPr>
        <w:t xml:space="preserve"> </w:t>
      </w:r>
      <w:r>
        <w:t>volunteers</w:t>
      </w:r>
      <w:r>
        <w:rPr>
          <w:spacing w:val="-3"/>
        </w:rPr>
        <w:t xml:space="preserve"> </w:t>
      </w:r>
      <w:r>
        <w:t>and</w:t>
      </w:r>
      <w:r>
        <w:rPr>
          <w:spacing w:val="-1"/>
        </w:rPr>
        <w:t xml:space="preserve"> </w:t>
      </w:r>
      <w:r>
        <w:t>employees</w:t>
      </w:r>
      <w:r>
        <w:rPr>
          <w:spacing w:val="-5"/>
        </w:rPr>
        <w:t xml:space="preserve"> </w:t>
      </w:r>
      <w:r>
        <w:t>are</w:t>
      </w:r>
      <w:r>
        <w:rPr>
          <w:spacing w:val="-4"/>
        </w:rPr>
        <w:t xml:space="preserve"> </w:t>
      </w:r>
      <w:r>
        <w:t>treated</w:t>
      </w:r>
      <w:r>
        <w:rPr>
          <w:spacing w:val="-6"/>
        </w:rPr>
        <w:t xml:space="preserve"> </w:t>
      </w:r>
      <w:r>
        <w:t>fairly</w:t>
      </w:r>
      <w:r>
        <w:rPr>
          <w:spacing w:val="-3"/>
        </w:rPr>
        <w:t xml:space="preserve"> </w:t>
      </w:r>
      <w:r>
        <w:t>and</w:t>
      </w:r>
      <w:r>
        <w:rPr>
          <w:spacing w:val="-4"/>
        </w:rPr>
        <w:t xml:space="preserve"> </w:t>
      </w:r>
      <w:r>
        <w:t>on</w:t>
      </w:r>
      <w:r>
        <w:rPr>
          <w:spacing w:val="-4"/>
        </w:rPr>
        <w:t xml:space="preserve"> </w:t>
      </w:r>
      <w:r>
        <w:t>an</w:t>
      </w:r>
      <w:r>
        <w:rPr>
          <w:spacing w:val="-4"/>
        </w:rPr>
        <w:t xml:space="preserve"> </w:t>
      </w:r>
      <w:r>
        <w:t>equal</w:t>
      </w:r>
      <w:r>
        <w:rPr>
          <w:spacing w:val="-5"/>
        </w:rPr>
        <w:t xml:space="preserve"> </w:t>
      </w:r>
      <w:r>
        <w:t>basis, irrespective of sex, age, disability, race, religion or belief, sexual orientation, pregnancy and maternity, marriage and civil partnership, gender reassignment or social status.</w:t>
      </w:r>
    </w:p>
    <w:p w14:paraId="6C95C48D" w14:textId="77777777" w:rsidR="00C87E78" w:rsidRDefault="00C87E78">
      <w:pPr>
        <w:pStyle w:val="BodyText"/>
        <w:spacing w:before="8"/>
      </w:pPr>
    </w:p>
    <w:p w14:paraId="48A2337B" w14:textId="77777777" w:rsidR="00C87E78" w:rsidRDefault="00000000">
      <w:pPr>
        <w:pStyle w:val="BodyText"/>
        <w:spacing w:line="360" w:lineRule="auto"/>
        <w:ind w:left="839" w:right="750"/>
      </w:pPr>
      <w:r>
        <w:t>We recognize our responsibilities under the Equality Act 2010 and are committed</w:t>
      </w:r>
      <w:r>
        <w:rPr>
          <w:spacing w:val="-4"/>
        </w:rPr>
        <w:t xml:space="preserve"> </w:t>
      </w:r>
      <w:r>
        <w:t>to</w:t>
      </w:r>
      <w:r>
        <w:rPr>
          <w:spacing w:val="-4"/>
        </w:rPr>
        <w:t xml:space="preserve"> </w:t>
      </w:r>
      <w:r>
        <w:t>meeting</w:t>
      </w:r>
      <w:r>
        <w:rPr>
          <w:spacing w:val="-5"/>
        </w:rPr>
        <w:t xml:space="preserve"> </w:t>
      </w:r>
      <w:r>
        <w:t>them</w:t>
      </w:r>
      <w:r>
        <w:rPr>
          <w:spacing w:val="-2"/>
        </w:rPr>
        <w:t xml:space="preserve"> </w:t>
      </w:r>
      <w:r>
        <w:t>in</w:t>
      </w:r>
      <w:r>
        <w:rPr>
          <w:spacing w:val="-4"/>
        </w:rPr>
        <w:t xml:space="preserve"> </w:t>
      </w:r>
      <w:r>
        <w:t>full.</w:t>
      </w:r>
      <w:r>
        <w:rPr>
          <w:spacing w:val="-3"/>
        </w:rPr>
        <w:t xml:space="preserve"> </w:t>
      </w:r>
      <w:r>
        <w:t>We</w:t>
      </w:r>
      <w:r>
        <w:rPr>
          <w:spacing w:val="-4"/>
        </w:rPr>
        <w:t xml:space="preserve"> </w:t>
      </w:r>
      <w:r>
        <w:t>believe</w:t>
      </w:r>
      <w:r>
        <w:rPr>
          <w:spacing w:val="-2"/>
        </w:rPr>
        <w:t xml:space="preserve"> </w:t>
      </w:r>
      <w:r>
        <w:t>that</w:t>
      </w:r>
      <w:r>
        <w:rPr>
          <w:spacing w:val="-1"/>
        </w:rPr>
        <w:t xml:space="preserve"> </w:t>
      </w:r>
      <w:r>
        <w:t>a</w:t>
      </w:r>
      <w:r>
        <w:rPr>
          <w:spacing w:val="-2"/>
        </w:rPr>
        <w:t xml:space="preserve"> </w:t>
      </w:r>
      <w:r>
        <w:t>culture</w:t>
      </w:r>
      <w:r>
        <w:rPr>
          <w:spacing w:val="-5"/>
        </w:rPr>
        <w:t xml:space="preserve"> </w:t>
      </w:r>
      <w:r>
        <w:t>that</w:t>
      </w:r>
      <w:r>
        <w:rPr>
          <w:spacing w:val="-4"/>
        </w:rPr>
        <w:t xml:space="preserve"> </w:t>
      </w:r>
      <w:r>
        <w:t>embraces</w:t>
      </w:r>
    </w:p>
    <w:p w14:paraId="119DE302" w14:textId="77777777" w:rsidR="00C87E78" w:rsidRDefault="00C87E78">
      <w:pPr>
        <w:spacing w:line="360" w:lineRule="auto"/>
        <w:sectPr w:rsidR="00C87E78">
          <w:type w:val="continuous"/>
          <w:pgSz w:w="11900" w:h="16850"/>
          <w:pgMar w:top="1940" w:right="1100" w:bottom="280" w:left="1680" w:header="720" w:footer="720" w:gutter="0"/>
          <w:cols w:space="720"/>
        </w:sectPr>
      </w:pPr>
    </w:p>
    <w:p w14:paraId="711A77B9" w14:textId="77777777" w:rsidR="00C87E78" w:rsidRDefault="00000000">
      <w:pPr>
        <w:pStyle w:val="BodyText"/>
        <w:spacing w:before="78" w:line="360" w:lineRule="auto"/>
        <w:ind w:left="840" w:right="750"/>
      </w:pPr>
      <w:r>
        <w:lastRenderedPageBreak/>
        <w:t>equality, inclusivity and that values</w:t>
      </w:r>
      <w:r>
        <w:rPr>
          <w:spacing w:val="-1"/>
        </w:rPr>
        <w:t xml:space="preserve"> </w:t>
      </w:r>
      <w:r>
        <w:t>diversity will</w:t>
      </w:r>
      <w:r>
        <w:rPr>
          <w:spacing w:val="-1"/>
        </w:rPr>
        <w:t xml:space="preserve"> </w:t>
      </w:r>
      <w:r>
        <w:t>help us to ensure that everyone feels involved and included in our activities.</w:t>
      </w:r>
    </w:p>
    <w:p w14:paraId="1F6FF6A9" w14:textId="77777777" w:rsidR="00C87E78" w:rsidRDefault="00C87E78">
      <w:pPr>
        <w:pStyle w:val="BodyText"/>
        <w:spacing w:before="7"/>
      </w:pPr>
    </w:p>
    <w:p w14:paraId="25566E03" w14:textId="77777777" w:rsidR="00C87E78" w:rsidRDefault="00000000">
      <w:pPr>
        <w:pStyle w:val="BodyText"/>
        <w:spacing w:line="360" w:lineRule="auto"/>
        <w:ind w:left="839" w:right="867"/>
      </w:pPr>
      <w:r>
        <w:t>We aim to create an environment which respects and welcomes everyone and in which no form of bullying, harassment, disrespectful or discriminatory behaviour is tolerated by anyone towards anyone. This particularly applies in relation to the ‘protected characteristics’ named in the</w:t>
      </w:r>
      <w:r>
        <w:rPr>
          <w:spacing w:val="-3"/>
        </w:rPr>
        <w:t xml:space="preserve"> </w:t>
      </w:r>
      <w:r>
        <w:t>Equality</w:t>
      </w:r>
      <w:r>
        <w:rPr>
          <w:spacing w:val="-2"/>
        </w:rPr>
        <w:t xml:space="preserve"> </w:t>
      </w:r>
      <w:r>
        <w:t>Act 2010</w:t>
      </w:r>
      <w:r>
        <w:rPr>
          <w:spacing w:val="-3"/>
        </w:rPr>
        <w:t xml:space="preserve"> </w:t>
      </w:r>
      <w:r>
        <w:t>namely:</w:t>
      </w:r>
      <w:r>
        <w:rPr>
          <w:spacing w:val="-1"/>
        </w:rPr>
        <w:t xml:space="preserve"> </w:t>
      </w:r>
      <w:r>
        <w:t>age,</w:t>
      </w:r>
      <w:r>
        <w:rPr>
          <w:spacing w:val="-1"/>
        </w:rPr>
        <w:t xml:space="preserve"> </w:t>
      </w:r>
      <w:r>
        <w:t>disability,</w:t>
      </w:r>
      <w:r>
        <w:rPr>
          <w:spacing w:val="-5"/>
        </w:rPr>
        <w:t xml:space="preserve"> </w:t>
      </w:r>
      <w:r>
        <w:t>gender</w:t>
      </w:r>
      <w:r>
        <w:rPr>
          <w:spacing w:val="-1"/>
        </w:rPr>
        <w:t xml:space="preserve"> </w:t>
      </w:r>
      <w:r>
        <w:t>reassignment,</w:t>
      </w:r>
      <w:r>
        <w:rPr>
          <w:spacing w:val="-3"/>
        </w:rPr>
        <w:t xml:space="preserve"> </w:t>
      </w:r>
      <w:r>
        <w:t>income, marriage</w:t>
      </w:r>
      <w:r>
        <w:rPr>
          <w:spacing w:val="-1"/>
        </w:rPr>
        <w:t xml:space="preserve"> </w:t>
      </w:r>
      <w:r>
        <w:t>or civil partnership status, pregnancy</w:t>
      </w:r>
      <w:r>
        <w:rPr>
          <w:spacing w:val="-1"/>
        </w:rPr>
        <w:t xml:space="preserve"> </w:t>
      </w:r>
      <w:r>
        <w:t>and maternity,</w:t>
      </w:r>
      <w:r>
        <w:rPr>
          <w:spacing w:val="-3"/>
        </w:rPr>
        <w:t xml:space="preserve"> </w:t>
      </w:r>
      <w:r>
        <w:t>race,</w:t>
      </w:r>
      <w:r>
        <w:rPr>
          <w:spacing w:val="-1"/>
        </w:rPr>
        <w:t xml:space="preserve"> </w:t>
      </w:r>
      <w:r>
        <w:t>religion or belief, sex and sexual orientation.</w:t>
      </w:r>
    </w:p>
    <w:p w14:paraId="39D6A4C5" w14:textId="77777777" w:rsidR="00C87E78" w:rsidRDefault="00C87E78">
      <w:pPr>
        <w:pStyle w:val="BodyText"/>
        <w:spacing w:before="161"/>
      </w:pPr>
    </w:p>
    <w:p w14:paraId="7A7BE4A4" w14:textId="77777777" w:rsidR="00C87E78" w:rsidRDefault="00000000">
      <w:pPr>
        <w:pStyle w:val="Heading1"/>
        <w:rPr>
          <w:u w:val="none"/>
        </w:rPr>
      </w:pPr>
      <w:r>
        <w:rPr>
          <w:spacing w:val="-2"/>
        </w:rPr>
        <w:t>Implementation</w:t>
      </w:r>
    </w:p>
    <w:p w14:paraId="7DFF67ED" w14:textId="77777777" w:rsidR="00C87E78" w:rsidRDefault="00C87E78">
      <w:pPr>
        <w:pStyle w:val="BodyText"/>
        <w:spacing w:before="134"/>
        <w:rPr>
          <w:b/>
        </w:rPr>
      </w:pPr>
    </w:p>
    <w:p w14:paraId="4A42F525" w14:textId="77777777" w:rsidR="00C87E78" w:rsidRDefault="00000000">
      <w:pPr>
        <w:pStyle w:val="ListParagraph"/>
        <w:numPr>
          <w:ilvl w:val="0"/>
          <w:numId w:val="1"/>
        </w:numPr>
        <w:tabs>
          <w:tab w:val="left" w:pos="907"/>
        </w:tabs>
        <w:spacing w:line="360" w:lineRule="auto"/>
        <w:ind w:right="1042"/>
        <w:jc w:val="both"/>
        <w:rPr>
          <w:sz w:val="24"/>
        </w:rPr>
      </w:pPr>
      <w:r>
        <w:rPr>
          <w:sz w:val="24"/>
        </w:rPr>
        <w:t>Appointments to voluntary or paid positions with The Boleh Trust will be made</w:t>
      </w:r>
      <w:r>
        <w:rPr>
          <w:spacing w:val="-4"/>
          <w:sz w:val="24"/>
        </w:rPr>
        <w:t xml:space="preserve"> </w:t>
      </w:r>
      <w:r>
        <w:rPr>
          <w:sz w:val="24"/>
        </w:rPr>
        <w:t>on</w:t>
      </w:r>
      <w:r>
        <w:rPr>
          <w:spacing w:val="-3"/>
          <w:sz w:val="24"/>
        </w:rPr>
        <w:t xml:space="preserve"> </w:t>
      </w:r>
      <w:r>
        <w:rPr>
          <w:sz w:val="24"/>
        </w:rPr>
        <w:t>the</w:t>
      </w:r>
      <w:r>
        <w:rPr>
          <w:spacing w:val="-1"/>
          <w:sz w:val="24"/>
        </w:rPr>
        <w:t xml:space="preserve"> </w:t>
      </w:r>
      <w:r>
        <w:rPr>
          <w:sz w:val="24"/>
        </w:rPr>
        <w:t>basis</w:t>
      </w:r>
      <w:r>
        <w:rPr>
          <w:spacing w:val="-2"/>
          <w:sz w:val="24"/>
        </w:rPr>
        <w:t xml:space="preserve"> </w:t>
      </w:r>
      <w:r>
        <w:rPr>
          <w:sz w:val="24"/>
        </w:rPr>
        <w:t>of</w:t>
      </w:r>
      <w:r>
        <w:rPr>
          <w:spacing w:val="-3"/>
          <w:sz w:val="24"/>
        </w:rPr>
        <w:t xml:space="preserve"> </w:t>
      </w:r>
      <w:r>
        <w:rPr>
          <w:sz w:val="24"/>
        </w:rPr>
        <w:t>an</w:t>
      </w:r>
      <w:r>
        <w:rPr>
          <w:spacing w:val="-3"/>
          <w:sz w:val="24"/>
        </w:rPr>
        <w:t xml:space="preserve"> </w:t>
      </w:r>
      <w:r>
        <w:rPr>
          <w:sz w:val="24"/>
        </w:rPr>
        <w:t>individual’s</w:t>
      </w:r>
      <w:r>
        <w:rPr>
          <w:spacing w:val="-2"/>
          <w:sz w:val="24"/>
        </w:rPr>
        <w:t xml:space="preserve"> </w:t>
      </w:r>
      <w:r>
        <w:rPr>
          <w:sz w:val="24"/>
        </w:rPr>
        <w:t>knowledge,</w:t>
      </w:r>
      <w:r>
        <w:rPr>
          <w:spacing w:val="-3"/>
          <w:sz w:val="24"/>
        </w:rPr>
        <w:t xml:space="preserve"> </w:t>
      </w:r>
      <w:r>
        <w:rPr>
          <w:sz w:val="24"/>
        </w:rPr>
        <w:t>skills</w:t>
      </w:r>
      <w:r>
        <w:rPr>
          <w:spacing w:val="-2"/>
          <w:sz w:val="24"/>
        </w:rPr>
        <w:t xml:space="preserve"> </w:t>
      </w:r>
      <w:r>
        <w:rPr>
          <w:sz w:val="24"/>
        </w:rPr>
        <w:t>and</w:t>
      </w:r>
      <w:r>
        <w:rPr>
          <w:spacing w:val="-3"/>
          <w:sz w:val="24"/>
        </w:rPr>
        <w:t xml:space="preserve"> </w:t>
      </w:r>
      <w:r>
        <w:rPr>
          <w:sz w:val="24"/>
        </w:rPr>
        <w:t>experience</w:t>
      </w:r>
      <w:r>
        <w:rPr>
          <w:spacing w:val="-1"/>
          <w:sz w:val="24"/>
        </w:rPr>
        <w:t xml:space="preserve"> </w:t>
      </w:r>
      <w:r>
        <w:rPr>
          <w:sz w:val="24"/>
        </w:rPr>
        <w:t>and the competences required for the role.</w:t>
      </w:r>
    </w:p>
    <w:p w14:paraId="05C364A3" w14:textId="77777777" w:rsidR="00C87E78" w:rsidRDefault="00000000">
      <w:pPr>
        <w:pStyle w:val="ListParagraph"/>
        <w:numPr>
          <w:ilvl w:val="0"/>
          <w:numId w:val="1"/>
        </w:numPr>
        <w:tabs>
          <w:tab w:val="left" w:pos="907"/>
        </w:tabs>
        <w:spacing w:line="360" w:lineRule="auto"/>
        <w:ind w:right="1065"/>
        <w:rPr>
          <w:sz w:val="24"/>
        </w:rPr>
      </w:pPr>
      <w:r>
        <w:rPr>
          <w:sz w:val="24"/>
        </w:rPr>
        <w:t>We</w:t>
      </w:r>
      <w:r>
        <w:rPr>
          <w:spacing w:val="-1"/>
          <w:sz w:val="24"/>
        </w:rPr>
        <w:t xml:space="preserve"> </w:t>
      </w:r>
      <w:r>
        <w:rPr>
          <w:sz w:val="24"/>
        </w:rPr>
        <w:t>ensure</w:t>
      </w:r>
      <w:r>
        <w:rPr>
          <w:spacing w:val="-3"/>
          <w:sz w:val="24"/>
        </w:rPr>
        <w:t xml:space="preserve"> </w:t>
      </w:r>
      <w:r>
        <w:rPr>
          <w:sz w:val="24"/>
        </w:rPr>
        <w:t>that</w:t>
      </w:r>
      <w:r>
        <w:rPr>
          <w:spacing w:val="-3"/>
          <w:sz w:val="24"/>
        </w:rPr>
        <w:t xml:space="preserve"> </w:t>
      </w:r>
      <w:r>
        <w:rPr>
          <w:sz w:val="24"/>
        </w:rPr>
        <w:t>all</w:t>
      </w:r>
      <w:r>
        <w:rPr>
          <w:spacing w:val="-4"/>
          <w:sz w:val="24"/>
        </w:rPr>
        <w:t xml:space="preserve"> </w:t>
      </w:r>
      <w:r>
        <w:rPr>
          <w:sz w:val="24"/>
        </w:rPr>
        <w:t>our</w:t>
      </w:r>
      <w:r>
        <w:rPr>
          <w:spacing w:val="-4"/>
          <w:sz w:val="24"/>
        </w:rPr>
        <w:t xml:space="preserve"> </w:t>
      </w:r>
      <w:r>
        <w:rPr>
          <w:sz w:val="24"/>
        </w:rPr>
        <w:t>employees,</w:t>
      </w:r>
      <w:r>
        <w:rPr>
          <w:spacing w:val="-1"/>
          <w:sz w:val="24"/>
        </w:rPr>
        <w:t xml:space="preserve"> </w:t>
      </w:r>
      <w:r>
        <w:rPr>
          <w:sz w:val="24"/>
        </w:rPr>
        <w:t>volunteers,</w:t>
      </w:r>
      <w:r>
        <w:rPr>
          <w:spacing w:val="-4"/>
          <w:sz w:val="24"/>
        </w:rPr>
        <w:t xml:space="preserve"> </w:t>
      </w:r>
      <w:r>
        <w:rPr>
          <w:sz w:val="24"/>
        </w:rPr>
        <w:t>members</w:t>
      </w:r>
      <w:r>
        <w:rPr>
          <w:spacing w:val="-2"/>
          <w:sz w:val="24"/>
        </w:rPr>
        <w:t xml:space="preserve"> </w:t>
      </w:r>
      <w:r>
        <w:rPr>
          <w:sz w:val="24"/>
        </w:rPr>
        <w:t>and</w:t>
      </w:r>
      <w:r>
        <w:rPr>
          <w:spacing w:val="-3"/>
          <w:sz w:val="24"/>
        </w:rPr>
        <w:t xml:space="preserve"> </w:t>
      </w:r>
      <w:r>
        <w:rPr>
          <w:sz w:val="24"/>
        </w:rPr>
        <w:t>trustees</w:t>
      </w:r>
      <w:r>
        <w:rPr>
          <w:spacing w:val="-4"/>
          <w:sz w:val="24"/>
        </w:rPr>
        <w:t xml:space="preserve"> </w:t>
      </w:r>
      <w:r>
        <w:rPr>
          <w:sz w:val="24"/>
        </w:rPr>
        <w:t>are aware of our policy and are committed to complying with our equality, diversity and inclusion policy.</w:t>
      </w:r>
    </w:p>
    <w:p w14:paraId="33F86CAD" w14:textId="77777777" w:rsidR="00C87E78" w:rsidRDefault="00000000">
      <w:pPr>
        <w:pStyle w:val="ListParagraph"/>
        <w:numPr>
          <w:ilvl w:val="0"/>
          <w:numId w:val="1"/>
        </w:numPr>
        <w:tabs>
          <w:tab w:val="left" w:pos="907"/>
        </w:tabs>
        <w:spacing w:line="360" w:lineRule="auto"/>
        <w:rPr>
          <w:sz w:val="24"/>
        </w:rPr>
      </w:pPr>
      <w:r>
        <w:rPr>
          <w:sz w:val="24"/>
        </w:rPr>
        <w:t>The Boleh Trust reserves the right to discipline any of its volunteers, members</w:t>
      </w:r>
      <w:r>
        <w:rPr>
          <w:spacing w:val="-4"/>
          <w:sz w:val="24"/>
        </w:rPr>
        <w:t xml:space="preserve"> </w:t>
      </w:r>
      <w:r>
        <w:rPr>
          <w:sz w:val="24"/>
        </w:rPr>
        <w:t>or</w:t>
      </w:r>
      <w:r>
        <w:rPr>
          <w:spacing w:val="-4"/>
          <w:sz w:val="24"/>
        </w:rPr>
        <w:t xml:space="preserve"> </w:t>
      </w:r>
      <w:r>
        <w:rPr>
          <w:sz w:val="24"/>
        </w:rPr>
        <w:t>employees</w:t>
      </w:r>
      <w:r>
        <w:rPr>
          <w:spacing w:val="-4"/>
          <w:sz w:val="24"/>
        </w:rPr>
        <w:t xml:space="preserve"> </w:t>
      </w:r>
      <w:r>
        <w:rPr>
          <w:sz w:val="24"/>
        </w:rPr>
        <w:t>who</w:t>
      </w:r>
      <w:r>
        <w:rPr>
          <w:spacing w:val="-2"/>
          <w:sz w:val="24"/>
        </w:rPr>
        <w:t xml:space="preserve"> </w:t>
      </w:r>
      <w:r>
        <w:rPr>
          <w:sz w:val="24"/>
        </w:rPr>
        <w:t>practise</w:t>
      </w:r>
      <w:r>
        <w:rPr>
          <w:spacing w:val="-2"/>
          <w:sz w:val="24"/>
        </w:rPr>
        <w:t xml:space="preserve"> </w:t>
      </w:r>
      <w:r>
        <w:rPr>
          <w:sz w:val="24"/>
        </w:rPr>
        <w:t>any</w:t>
      </w:r>
      <w:r>
        <w:rPr>
          <w:spacing w:val="-3"/>
          <w:sz w:val="24"/>
        </w:rPr>
        <w:t xml:space="preserve"> </w:t>
      </w:r>
      <w:r>
        <w:rPr>
          <w:sz w:val="24"/>
        </w:rPr>
        <w:t>form</w:t>
      </w:r>
      <w:r>
        <w:rPr>
          <w:spacing w:val="-2"/>
          <w:sz w:val="24"/>
        </w:rPr>
        <w:t xml:space="preserve"> </w:t>
      </w:r>
      <w:r>
        <w:rPr>
          <w:sz w:val="24"/>
        </w:rPr>
        <w:t>of</w:t>
      </w:r>
      <w:r>
        <w:rPr>
          <w:spacing w:val="-3"/>
          <w:sz w:val="24"/>
        </w:rPr>
        <w:t xml:space="preserve"> </w:t>
      </w:r>
      <w:r>
        <w:rPr>
          <w:sz w:val="24"/>
        </w:rPr>
        <w:t>discrimination</w:t>
      </w:r>
      <w:r>
        <w:rPr>
          <w:spacing w:val="-1"/>
          <w:sz w:val="24"/>
        </w:rPr>
        <w:t xml:space="preserve"> </w:t>
      </w:r>
      <w:r>
        <w:rPr>
          <w:sz w:val="24"/>
        </w:rPr>
        <w:t>in</w:t>
      </w:r>
      <w:r>
        <w:rPr>
          <w:spacing w:val="-1"/>
          <w:sz w:val="24"/>
        </w:rPr>
        <w:t xml:space="preserve"> </w:t>
      </w:r>
      <w:r>
        <w:rPr>
          <w:sz w:val="24"/>
        </w:rPr>
        <w:t>breach</w:t>
      </w:r>
      <w:r>
        <w:rPr>
          <w:spacing w:val="-3"/>
          <w:sz w:val="24"/>
        </w:rPr>
        <w:t xml:space="preserve"> </w:t>
      </w:r>
      <w:r>
        <w:rPr>
          <w:sz w:val="24"/>
        </w:rPr>
        <w:t>of this policy.</w:t>
      </w:r>
    </w:p>
    <w:p w14:paraId="5C6DE9CF" w14:textId="77777777" w:rsidR="00C87E78" w:rsidRDefault="00000000">
      <w:pPr>
        <w:pStyle w:val="ListParagraph"/>
        <w:numPr>
          <w:ilvl w:val="0"/>
          <w:numId w:val="1"/>
        </w:numPr>
        <w:tabs>
          <w:tab w:val="left" w:pos="907"/>
        </w:tabs>
        <w:spacing w:before="1" w:line="360" w:lineRule="auto"/>
        <w:ind w:right="1363"/>
        <w:rPr>
          <w:sz w:val="24"/>
        </w:rPr>
      </w:pPr>
      <w:r>
        <w:rPr>
          <w:sz w:val="24"/>
        </w:rPr>
        <w:t>The</w:t>
      </w:r>
      <w:r>
        <w:rPr>
          <w:spacing w:val="-1"/>
          <w:sz w:val="24"/>
        </w:rPr>
        <w:t xml:space="preserve"> </w:t>
      </w:r>
      <w:r>
        <w:rPr>
          <w:sz w:val="24"/>
        </w:rPr>
        <w:t>effectiveness of</w:t>
      </w:r>
      <w:r>
        <w:rPr>
          <w:spacing w:val="-1"/>
          <w:sz w:val="24"/>
        </w:rPr>
        <w:t xml:space="preserve"> </w:t>
      </w:r>
      <w:r>
        <w:rPr>
          <w:sz w:val="24"/>
        </w:rPr>
        <w:t>this</w:t>
      </w:r>
      <w:r>
        <w:rPr>
          <w:spacing w:val="-2"/>
          <w:sz w:val="24"/>
        </w:rPr>
        <w:t xml:space="preserve"> </w:t>
      </w:r>
      <w:r>
        <w:rPr>
          <w:sz w:val="24"/>
        </w:rPr>
        <w:t>policy will be</w:t>
      </w:r>
      <w:r>
        <w:rPr>
          <w:spacing w:val="-1"/>
          <w:sz w:val="24"/>
        </w:rPr>
        <w:t xml:space="preserve"> </w:t>
      </w:r>
      <w:r>
        <w:rPr>
          <w:sz w:val="24"/>
        </w:rPr>
        <w:t>monitored</w:t>
      </w:r>
      <w:r>
        <w:rPr>
          <w:spacing w:val="-3"/>
          <w:sz w:val="24"/>
        </w:rPr>
        <w:t xml:space="preserve"> </w:t>
      </w:r>
      <w:r>
        <w:rPr>
          <w:sz w:val="24"/>
        </w:rPr>
        <w:t>and</w:t>
      </w:r>
      <w:r>
        <w:rPr>
          <w:spacing w:val="-1"/>
          <w:sz w:val="24"/>
        </w:rPr>
        <w:t xml:space="preserve"> </w:t>
      </w:r>
      <w:r>
        <w:rPr>
          <w:sz w:val="24"/>
        </w:rPr>
        <w:t>evaluated</w:t>
      </w:r>
      <w:r>
        <w:rPr>
          <w:spacing w:val="-1"/>
          <w:sz w:val="24"/>
        </w:rPr>
        <w:t xml:space="preserve"> </w:t>
      </w:r>
      <w:r>
        <w:rPr>
          <w:sz w:val="24"/>
        </w:rPr>
        <w:t>on</w:t>
      </w:r>
      <w:r>
        <w:rPr>
          <w:spacing w:val="-1"/>
          <w:sz w:val="24"/>
        </w:rPr>
        <w:t xml:space="preserve"> </w:t>
      </w:r>
      <w:r>
        <w:rPr>
          <w:sz w:val="24"/>
        </w:rPr>
        <w:t>an ongoing basis.</w:t>
      </w:r>
    </w:p>
    <w:sectPr w:rsidR="00C87E78">
      <w:pgSz w:w="11900" w:h="16850"/>
      <w:pgMar w:top="1360" w:right="110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F2F66" w14:textId="77777777" w:rsidR="00241D5A" w:rsidRDefault="00241D5A" w:rsidP="0010576A">
      <w:r>
        <w:separator/>
      </w:r>
    </w:p>
  </w:endnote>
  <w:endnote w:type="continuationSeparator" w:id="0">
    <w:p w14:paraId="7CD042E2" w14:textId="77777777" w:rsidR="00241D5A" w:rsidRDefault="00241D5A" w:rsidP="0010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4F144" w14:textId="77777777" w:rsidR="00241D5A" w:rsidRDefault="00241D5A" w:rsidP="0010576A">
      <w:r>
        <w:separator/>
      </w:r>
    </w:p>
  </w:footnote>
  <w:footnote w:type="continuationSeparator" w:id="0">
    <w:p w14:paraId="49C0BD4A" w14:textId="77777777" w:rsidR="00241D5A" w:rsidRDefault="00241D5A" w:rsidP="00105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6C50"/>
    <w:multiLevelType w:val="hybridMultilevel"/>
    <w:tmpl w:val="02B2DAC0"/>
    <w:lvl w:ilvl="0" w:tplc="9C8C1C50">
      <w:numFmt w:val="bullet"/>
      <w:lvlText w:val="o"/>
      <w:lvlJc w:val="left"/>
      <w:pPr>
        <w:ind w:left="907" w:hanging="360"/>
      </w:pPr>
      <w:rPr>
        <w:rFonts w:ascii="Courier New" w:eastAsia="Courier New" w:hAnsi="Courier New" w:cs="Courier New" w:hint="default"/>
        <w:b w:val="0"/>
        <w:bCs w:val="0"/>
        <w:i w:val="0"/>
        <w:iCs w:val="0"/>
        <w:spacing w:val="0"/>
        <w:w w:val="99"/>
        <w:sz w:val="20"/>
        <w:szCs w:val="20"/>
        <w:lang w:val="en-US" w:eastAsia="en-US" w:bidi="ar-SA"/>
      </w:rPr>
    </w:lvl>
    <w:lvl w:ilvl="1" w:tplc="AA5AC74A">
      <w:numFmt w:val="bullet"/>
      <w:lvlText w:val="•"/>
      <w:lvlJc w:val="left"/>
      <w:pPr>
        <w:ind w:left="1721" w:hanging="360"/>
      </w:pPr>
      <w:rPr>
        <w:rFonts w:hint="default"/>
        <w:lang w:val="en-US" w:eastAsia="en-US" w:bidi="ar-SA"/>
      </w:rPr>
    </w:lvl>
    <w:lvl w:ilvl="2" w:tplc="16CE5DC4">
      <w:numFmt w:val="bullet"/>
      <w:lvlText w:val="•"/>
      <w:lvlJc w:val="left"/>
      <w:pPr>
        <w:ind w:left="2543" w:hanging="360"/>
      </w:pPr>
      <w:rPr>
        <w:rFonts w:hint="default"/>
        <w:lang w:val="en-US" w:eastAsia="en-US" w:bidi="ar-SA"/>
      </w:rPr>
    </w:lvl>
    <w:lvl w:ilvl="3" w:tplc="828E01A8">
      <w:numFmt w:val="bullet"/>
      <w:lvlText w:val="•"/>
      <w:lvlJc w:val="left"/>
      <w:pPr>
        <w:ind w:left="3365" w:hanging="360"/>
      </w:pPr>
      <w:rPr>
        <w:rFonts w:hint="default"/>
        <w:lang w:val="en-US" w:eastAsia="en-US" w:bidi="ar-SA"/>
      </w:rPr>
    </w:lvl>
    <w:lvl w:ilvl="4" w:tplc="F642D1F4">
      <w:numFmt w:val="bullet"/>
      <w:lvlText w:val="•"/>
      <w:lvlJc w:val="left"/>
      <w:pPr>
        <w:ind w:left="4187" w:hanging="360"/>
      </w:pPr>
      <w:rPr>
        <w:rFonts w:hint="default"/>
        <w:lang w:val="en-US" w:eastAsia="en-US" w:bidi="ar-SA"/>
      </w:rPr>
    </w:lvl>
    <w:lvl w:ilvl="5" w:tplc="020839CA">
      <w:numFmt w:val="bullet"/>
      <w:lvlText w:val="•"/>
      <w:lvlJc w:val="left"/>
      <w:pPr>
        <w:ind w:left="5009" w:hanging="360"/>
      </w:pPr>
      <w:rPr>
        <w:rFonts w:hint="default"/>
        <w:lang w:val="en-US" w:eastAsia="en-US" w:bidi="ar-SA"/>
      </w:rPr>
    </w:lvl>
    <w:lvl w:ilvl="6" w:tplc="4F4469D2">
      <w:numFmt w:val="bullet"/>
      <w:lvlText w:val="•"/>
      <w:lvlJc w:val="left"/>
      <w:pPr>
        <w:ind w:left="5831" w:hanging="360"/>
      </w:pPr>
      <w:rPr>
        <w:rFonts w:hint="default"/>
        <w:lang w:val="en-US" w:eastAsia="en-US" w:bidi="ar-SA"/>
      </w:rPr>
    </w:lvl>
    <w:lvl w:ilvl="7" w:tplc="08089B94">
      <w:numFmt w:val="bullet"/>
      <w:lvlText w:val="•"/>
      <w:lvlJc w:val="left"/>
      <w:pPr>
        <w:ind w:left="6653" w:hanging="360"/>
      </w:pPr>
      <w:rPr>
        <w:rFonts w:hint="default"/>
        <w:lang w:val="en-US" w:eastAsia="en-US" w:bidi="ar-SA"/>
      </w:rPr>
    </w:lvl>
    <w:lvl w:ilvl="8" w:tplc="121ABB3A">
      <w:numFmt w:val="bullet"/>
      <w:lvlText w:val="•"/>
      <w:lvlJc w:val="left"/>
      <w:pPr>
        <w:ind w:left="7475" w:hanging="360"/>
      </w:pPr>
      <w:rPr>
        <w:rFonts w:hint="default"/>
        <w:lang w:val="en-US" w:eastAsia="en-US" w:bidi="ar-SA"/>
      </w:rPr>
    </w:lvl>
  </w:abstractNum>
  <w:abstractNum w:abstractNumId="1" w15:restartNumberingAfterBreak="0">
    <w:nsid w:val="190927B9"/>
    <w:multiLevelType w:val="hybridMultilevel"/>
    <w:tmpl w:val="34E225B6"/>
    <w:lvl w:ilvl="0" w:tplc="447E2066">
      <w:numFmt w:val="bullet"/>
      <w:lvlText w:val=""/>
      <w:lvlJc w:val="left"/>
      <w:pPr>
        <w:ind w:left="840" w:hanging="360"/>
      </w:pPr>
      <w:rPr>
        <w:rFonts w:ascii="Symbol" w:eastAsia="Symbol" w:hAnsi="Symbol" w:cs="Symbol" w:hint="default"/>
        <w:b w:val="0"/>
        <w:bCs w:val="0"/>
        <w:i w:val="0"/>
        <w:iCs w:val="0"/>
        <w:spacing w:val="0"/>
        <w:w w:val="99"/>
        <w:sz w:val="20"/>
        <w:szCs w:val="20"/>
        <w:lang w:val="en-US" w:eastAsia="en-US" w:bidi="ar-SA"/>
      </w:rPr>
    </w:lvl>
    <w:lvl w:ilvl="1" w:tplc="74E632C0">
      <w:numFmt w:val="bullet"/>
      <w:lvlText w:val="•"/>
      <w:lvlJc w:val="left"/>
      <w:pPr>
        <w:ind w:left="1667" w:hanging="360"/>
      </w:pPr>
      <w:rPr>
        <w:rFonts w:hint="default"/>
        <w:lang w:val="en-US" w:eastAsia="en-US" w:bidi="ar-SA"/>
      </w:rPr>
    </w:lvl>
    <w:lvl w:ilvl="2" w:tplc="695C8834">
      <w:numFmt w:val="bullet"/>
      <w:lvlText w:val="•"/>
      <w:lvlJc w:val="left"/>
      <w:pPr>
        <w:ind w:left="2495" w:hanging="360"/>
      </w:pPr>
      <w:rPr>
        <w:rFonts w:hint="default"/>
        <w:lang w:val="en-US" w:eastAsia="en-US" w:bidi="ar-SA"/>
      </w:rPr>
    </w:lvl>
    <w:lvl w:ilvl="3" w:tplc="B9268CF0">
      <w:numFmt w:val="bullet"/>
      <w:lvlText w:val="•"/>
      <w:lvlJc w:val="left"/>
      <w:pPr>
        <w:ind w:left="3323" w:hanging="360"/>
      </w:pPr>
      <w:rPr>
        <w:rFonts w:hint="default"/>
        <w:lang w:val="en-US" w:eastAsia="en-US" w:bidi="ar-SA"/>
      </w:rPr>
    </w:lvl>
    <w:lvl w:ilvl="4" w:tplc="60065D3C">
      <w:numFmt w:val="bullet"/>
      <w:lvlText w:val="•"/>
      <w:lvlJc w:val="left"/>
      <w:pPr>
        <w:ind w:left="4151" w:hanging="360"/>
      </w:pPr>
      <w:rPr>
        <w:rFonts w:hint="default"/>
        <w:lang w:val="en-US" w:eastAsia="en-US" w:bidi="ar-SA"/>
      </w:rPr>
    </w:lvl>
    <w:lvl w:ilvl="5" w:tplc="4462C232">
      <w:numFmt w:val="bullet"/>
      <w:lvlText w:val="•"/>
      <w:lvlJc w:val="left"/>
      <w:pPr>
        <w:ind w:left="4979" w:hanging="360"/>
      </w:pPr>
      <w:rPr>
        <w:rFonts w:hint="default"/>
        <w:lang w:val="en-US" w:eastAsia="en-US" w:bidi="ar-SA"/>
      </w:rPr>
    </w:lvl>
    <w:lvl w:ilvl="6" w:tplc="82404206">
      <w:numFmt w:val="bullet"/>
      <w:lvlText w:val="•"/>
      <w:lvlJc w:val="left"/>
      <w:pPr>
        <w:ind w:left="5807" w:hanging="360"/>
      </w:pPr>
      <w:rPr>
        <w:rFonts w:hint="default"/>
        <w:lang w:val="en-US" w:eastAsia="en-US" w:bidi="ar-SA"/>
      </w:rPr>
    </w:lvl>
    <w:lvl w:ilvl="7" w:tplc="56FA15B4">
      <w:numFmt w:val="bullet"/>
      <w:lvlText w:val="•"/>
      <w:lvlJc w:val="left"/>
      <w:pPr>
        <w:ind w:left="6635" w:hanging="360"/>
      </w:pPr>
      <w:rPr>
        <w:rFonts w:hint="default"/>
        <w:lang w:val="en-US" w:eastAsia="en-US" w:bidi="ar-SA"/>
      </w:rPr>
    </w:lvl>
    <w:lvl w:ilvl="8" w:tplc="F1B8D796">
      <w:numFmt w:val="bullet"/>
      <w:lvlText w:val="•"/>
      <w:lvlJc w:val="left"/>
      <w:pPr>
        <w:ind w:left="7463" w:hanging="360"/>
      </w:pPr>
      <w:rPr>
        <w:rFonts w:hint="default"/>
        <w:lang w:val="en-US" w:eastAsia="en-US" w:bidi="ar-SA"/>
      </w:rPr>
    </w:lvl>
  </w:abstractNum>
  <w:num w:numId="1" w16cid:durableId="578909184">
    <w:abstractNumId w:val="0"/>
  </w:num>
  <w:num w:numId="2" w16cid:durableId="245000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78"/>
    <w:rsid w:val="000E7582"/>
    <w:rsid w:val="0010576A"/>
    <w:rsid w:val="00241D5A"/>
    <w:rsid w:val="008C74DE"/>
    <w:rsid w:val="00C6411A"/>
    <w:rsid w:val="00C87E78"/>
    <w:rsid w:val="00CD0C89"/>
    <w:rsid w:val="00F45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3686F"/>
  <w15:docId w15:val="{739E5E52-02F6-4885-9B02-6F2D1064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07" w:right="73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576A"/>
    <w:pPr>
      <w:tabs>
        <w:tab w:val="center" w:pos="4513"/>
        <w:tab w:val="right" w:pos="9026"/>
      </w:tabs>
    </w:pPr>
  </w:style>
  <w:style w:type="character" w:customStyle="1" w:styleId="HeaderChar">
    <w:name w:val="Header Char"/>
    <w:basedOn w:val="DefaultParagraphFont"/>
    <w:link w:val="Header"/>
    <w:uiPriority w:val="99"/>
    <w:rsid w:val="0010576A"/>
    <w:rPr>
      <w:rFonts w:ascii="Calibri" w:eastAsia="Calibri" w:hAnsi="Calibri" w:cs="Calibri"/>
    </w:rPr>
  </w:style>
  <w:style w:type="paragraph" w:styleId="Footer">
    <w:name w:val="footer"/>
    <w:basedOn w:val="Normal"/>
    <w:link w:val="FooterChar"/>
    <w:uiPriority w:val="99"/>
    <w:unhideWhenUsed/>
    <w:rsid w:val="0010576A"/>
    <w:pPr>
      <w:tabs>
        <w:tab w:val="center" w:pos="4513"/>
        <w:tab w:val="right" w:pos="9026"/>
      </w:tabs>
    </w:pPr>
  </w:style>
  <w:style w:type="character" w:customStyle="1" w:styleId="FooterChar">
    <w:name w:val="Footer Char"/>
    <w:basedOn w:val="DefaultParagraphFont"/>
    <w:link w:val="Footer"/>
    <w:uiPriority w:val="99"/>
    <w:rsid w:val="0010576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2152</Characters>
  <Application>Microsoft Office Word</Application>
  <DocSecurity>0</DocSecurity>
  <Lines>17</Lines>
  <Paragraphs>5</Paragraphs>
  <ScaleCrop>false</ScaleCrop>
  <Company>One Garden Court</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Middleton</dc:creator>
  <dc:description/>
  <cp:lastModifiedBy>Ant Atkinson-Willes</cp:lastModifiedBy>
  <cp:revision>3</cp:revision>
  <dcterms:created xsi:type="dcterms:W3CDTF">2024-09-05T09:49:00Z</dcterms:created>
  <dcterms:modified xsi:type="dcterms:W3CDTF">2024-10-09T17:18:00Z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0x0101004B5A555134FBB64BAD912738BCF26881</vt:lpwstr>
  </property>
  <property fmtid="{D5CDD505-2E9C-101B-9397-08002B2CF9AE}" pid="3" name="Created">
    <vt:filetime>2022-05-18T00:00:00Z</vt:filetime>
  </property>
  <property fmtid="{D5CDD505-2E9C-101B-9397-08002B2CF9AE}" pid="4" name="Creator">
    <vt:lpwstr>Acrobat PDFMaker 22 for Word</vt:lpwstr>
  </property>
  <property fmtid="{D5CDD505-2E9C-101B-9397-08002B2CF9AE}" pid="5" name="LastSaved">
    <vt:filetime>2024-09-02T00:00:00Z</vt:filetime>
  </property>
  <property fmtid="{D5CDD505-2E9C-101B-9397-08002B2CF9AE}" pid="6" name="Producer">
    <vt:lpwstr>Adobe PDF Library 22.1.149</vt:lpwstr>
  </property>
  <property fmtid="{D5CDD505-2E9C-101B-9397-08002B2CF9AE}" pid="7" name="SourceModified">
    <vt:lpwstr/>
  </property>
</Properties>
</file>